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3" w:rsidRPr="00282FD2" w:rsidRDefault="00417BD3" w:rsidP="00417BD3">
      <w:pPr>
        <w:widowControl w:val="0"/>
        <w:tabs>
          <w:tab w:val="center" w:pos="4677"/>
        </w:tabs>
        <w:autoSpaceDE w:val="0"/>
        <w:autoSpaceDN w:val="0"/>
        <w:adjustRightInd w:val="0"/>
        <w:ind w:left="18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ПРОТОКОЛ № </w:t>
      </w:r>
      <w:r w:rsidR="000552E7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916CC5" w:rsidRPr="00282FD2"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  <w:t>3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засідання Організаційного</w:t>
      </w:r>
      <w:r w:rsidR="00F650FF">
        <w:rPr>
          <w:rFonts w:ascii="Times New Roman CYR" w:hAnsi="Times New Roman CYR" w:cs="Times New Roman CYR"/>
        </w:rPr>
        <w:t xml:space="preserve"> комітету з проведення виборів р</w:t>
      </w:r>
      <w:r>
        <w:rPr>
          <w:rFonts w:ascii="Times New Roman CYR" w:hAnsi="Times New Roman CYR" w:cs="Times New Roman CYR"/>
        </w:rPr>
        <w:t>ектора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Cs/>
          <w:sz w:val="20"/>
          <w:szCs w:val="2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="00E33B1B">
        <w:rPr>
          <w:rFonts w:ascii="Times New Roman CYR" w:hAnsi="Times New Roman CYR" w:cs="Times New Roman CYR"/>
          <w:b/>
          <w:bCs/>
          <w:lang w:val="en-US"/>
        </w:rPr>
        <w:t>1</w:t>
      </w:r>
      <w:r w:rsidR="00916CC5">
        <w:rPr>
          <w:rFonts w:ascii="Times New Roman CYR" w:hAnsi="Times New Roman CYR" w:cs="Times New Roman CYR"/>
          <w:b/>
          <w:bCs/>
          <w:lang w:val="en-US"/>
        </w:rPr>
        <w:t>1</w:t>
      </w:r>
      <w:r w:rsidR="00EB6D99">
        <w:rPr>
          <w:rFonts w:ascii="Times New Roman CYR" w:hAnsi="Times New Roman CYR" w:cs="Times New Roman CYR"/>
          <w:b/>
          <w:bCs/>
        </w:rPr>
        <w:t xml:space="preserve"> </w:t>
      </w:r>
      <w:r w:rsidR="00771E2B">
        <w:rPr>
          <w:rFonts w:ascii="Times New Roman CYR" w:hAnsi="Times New Roman CYR" w:cs="Times New Roman CYR"/>
          <w:b/>
          <w:bCs/>
        </w:rPr>
        <w:t>чер</w:t>
      </w:r>
      <w:r w:rsidR="00EF27AD">
        <w:rPr>
          <w:rFonts w:ascii="Times New Roman CYR" w:hAnsi="Times New Roman CYR" w:cs="Times New Roman CYR"/>
          <w:b/>
          <w:bCs/>
        </w:rPr>
        <w:t>в</w:t>
      </w:r>
      <w:r w:rsidRPr="00BD7E79">
        <w:rPr>
          <w:rFonts w:ascii="Times New Roman CYR" w:hAnsi="Times New Roman CYR" w:cs="Times New Roman CYR"/>
          <w:b/>
          <w:bCs/>
        </w:rPr>
        <w:t>ня</w:t>
      </w:r>
      <w:r>
        <w:rPr>
          <w:rFonts w:ascii="Times New Roman CYR" w:hAnsi="Times New Roman CYR" w:cs="Times New Roman CYR"/>
          <w:b/>
          <w:bCs/>
        </w:rPr>
        <w:t xml:space="preserve"> 2019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р.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</w:p>
    <w:tbl>
      <w:tblPr>
        <w:tblW w:w="13847" w:type="dxa"/>
        <w:tblLayout w:type="fixed"/>
        <w:tblLook w:val="0000"/>
      </w:tblPr>
      <w:tblGrid>
        <w:gridCol w:w="4756"/>
        <w:gridCol w:w="4756"/>
        <w:gridCol w:w="4335"/>
      </w:tblGrid>
      <w:tr w:rsidR="003876E7" w:rsidRPr="00C24088" w:rsidTr="003876E7">
        <w:trPr>
          <w:trHeight w:val="279"/>
        </w:trPr>
        <w:tc>
          <w:tcPr>
            <w:tcW w:w="4756" w:type="dxa"/>
          </w:tcPr>
          <w:p w:rsidR="003876E7" w:rsidRPr="00C24088" w:rsidRDefault="003876E7" w:rsidP="00B55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4088">
              <w:rPr>
                <w:rFonts w:ascii="Times New Roman CYR" w:hAnsi="Times New Roman CYR" w:cs="Times New Roman CYR"/>
                <w:b/>
                <w:bCs/>
              </w:rPr>
              <w:t xml:space="preserve">      ПРИСУТНІ:</w:t>
            </w:r>
          </w:p>
        </w:tc>
        <w:tc>
          <w:tcPr>
            <w:tcW w:w="4756" w:type="dxa"/>
          </w:tcPr>
          <w:p w:rsidR="00C24088" w:rsidRPr="009A2DCB" w:rsidRDefault="009A2DCB" w:rsidP="002B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ЗАПРОШЕНІ:</w:t>
            </w:r>
          </w:p>
        </w:tc>
        <w:tc>
          <w:tcPr>
            <w:tcW w:w="4335" w:type="dxa"/>
          </w:tcPr>
          <w:p w:rsidR="003876E7" w:rsidRPr="00C24088" w:rsidRDefault="003876E7" w:rsidP="000B7B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76E7" w:rsidRPr="00C24088" w:rsidTr="003876E7">
        <w:trPr>
          <w:trHeight w:val="1258"/>
        </w:trPr>
        <w:tc>
          <w:tcPr>
            <w:tcW w:w="4756" w:type="dxa"/>
          </w:tcPr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t>Панчишин</w:t>
            </w:r>
            <w:proofErr w:type="spellEnd"/>
            <w:r w:rsidRPr="00C24088">
              <w:t xml:space="preserve"> Степан Михайлович</w:t>
            </w:r>
          </w:p>
          <w:p w:rsidR="003876E7" w:rsidRPr="005A171A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Бартіш</w:t>
            </w:r>
            <w:proofErr w:type="spellEnd"/>
            <w:r w:rsidRPr="00C24088">
              <w:rPr>
                <w:bCs/>
              </w:rPr>
              <w:t xml:space="preserve"> Леся Олексіївна</w:t>
            </w:r>
          </w:p>
          <w:p w:rsidR="005A171A" w:rsidRPr="005A171A" w:rsidRDefault="005A171A" w:rsidP="005A171A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Бек Юліан </w:t>
            </w:r>
            <w:proofErr w:type="spellStart"/>
            <w:r>
              <w:t>Богуславович</w:t>
            </w:r>
            <w:proofErr w:type="spellEnd"/>
          </w:p>
          <w:p w:rsidR="005A171A" w:rsidRPr="00916CC5" w:rsidRDefault="005A171A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Гудз</w:t>
            </w:r>
            <w:proofErr w:type="spellEnd"/>
            <w:r>
              <w:t xml:space="preserve"> Богдан Данилович</w:t>
            </w:r>
          </w:p>
          <w:p w:rsidR="00916CC5" w:rsidRPr="005A171A" w:rsidRDefault="00916CC5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lang w:val="en-US"/>
              </w:rPr>
              <w:t>Гукалюк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Андрій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Федорович</w:t>
            </w:r>
            <w:proofErr w:type="spellEnd"/>
          </w:p>
          <w:p w:rsidR="005A171A" w:rsidRDefault="005A171A" w:rsidP="005A171A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Качмар</w:t>
            </w:r>
            <w:proofErr w:type="spellEnd"/>
            <w:r>
              <w:t xml:space="preserve"> Володимир Михайлович</w:t>
            </w:r>
          </w:p>
          <w:p w:rsidR="005A171A" w:rsidRPr="00C24088" w:rsidRDefault="005A171A" w:rsidP="005A171A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Корчак Юрій Михайлович</w:t>
            </w:r>
          </w:p>
          <w:p w:rsidR="005A171A" w:rsidRPr="00C24088" w:rsidRDefault="005A171A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Сениця</w:t>
            </w:r>
            <w:proofErr w:type="spellEnd"/>
            <w:r w:rsidRPr="00C24088">
              <w:rPr>
                <w:bCs/>
              </w:rPr>
              <w:t xml:space="preserve"> Назар Іванович</w:t>
            </w:r>
          </w:p>
          <w:p w:rsidR="00771E2B" w:rsidRPr="00916CC5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Сулим</w:t>
            </w:r>
            <w:proofErr w:type="spellEnd"/>
            <w:r w:rsidRPr="00C24088">
              <w:rPr>
                <w:bCs/>
              </w:rPr>
              <w:t xml:space="preserve"> Володимир Трохимович</w:t>
            </w:r>
          </w:p>
          <w:p w:rsidR="00916CC5" w:rsidRPr="00771E2B" w:rsidRDefault="00916CC5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Плевачук</w:t>
            </w:r>
            <w:proofErr w:type="spellEnd"/>
            <w:r>
              <w:rPr>
                <w:bCs/>
              </w:rPr>
              <w:t xml:space="preserve"> Юрій Олександрович</w:t>
            </w:r>
          </w:p>
          <w:p w:rsidR="003876E7" w:rsidRPr="00C24088" w:rsidRDefault="00771E2B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Посівнич</w:t>
            </w:r>
            <w:proofErr w:type="spellEnd"/>
            <w:r>
              <w:rPr>
                <w:bCs/>
              </w:rPr>
              <w:t xml:space="preserve"> Людмила Анатоліївна</w:t>
            </w:r>
            <w:r w:rsidR="003876E7" w:rsidRPr="00C24088">
              <w:t xml:space="preserve"> </w:t>
            </w:r>
          </w:p>
          <w:p w:rsidR="003876E7" w:rsidRPr="00C24088" w:rsidRDefault="00C87397" w:rsidP="005F26CA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C24088">
              <w:t>Хмельницька Любов Іванівна</w:t>
            </w:r>
          </w:p>
        </w:tc>
        <w:tc>
          <w:tcPr>
            <w:tcW w:w="4756" w:type="dxa"/>
          </w:tcPr>
          <w:p w:rsidR="003876E7" w:rsidRPr="00E33B1B" w:rsidRDefault="00E33B1B" w:rsidP="00E33B1B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1090"/>
              </w:tabs>
              <w:spacing w:line="276" w:lineRule="auto"/>
              <w:ind w:hanging="775"/>
              <w:jc w:val="both"/>
            </w:pPr>
            <w:proofErr w:type="spellStart"/>
            <w:r>
              <w:rPr>
                <w:lang w:val="en-US"/>
              </w:rPr>
              <w:t>Нор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Василь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Тимофійович</w:t>
            </w:r>
            <w:proofErr w:type="spellEnd"/>
          </w:p>
          <w:p w:rsidR="00E33B1B" w:rsidRDefault="00916CC5" w:rsidP="00E33B1B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1090"/>
              </w:tabs>
              <w:spacing w:line="276" w:lineRule="auto"/>
              <w:ind w:hanging="775"/>
              <w:jc w:val="both"/>
            </w:pPr>
            <w:proofErr w:type="spellStart"/>
            <w:r>
              <w:t>Бурак</w:t>
            </w:r>
            <w:proofErr w:type="spellEnd"/>
            <w:r>
              <w:t xml:space="preserve"> Володимир Ярославович</w:t>
            </w:r>
          </w:p>
          <w:p w:rsidR="00E33B1B" w:rsidRDefault="00916CC5" w:rsidP="00E33B1B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1090"/>
              </w:tabs>
              <w:spacing w:line="276" w:lineRule="auto"/>
              <w:ind w:hanging="775"/>
              <w:jc w:val="both"/>
            </w:pPr>
            <w:r>
              <w:t>Сухий Олексій Миколайович</w:t>
            </w:r>
          </w:p>
          <w:p w:rsidR="00E33B1B" w:rsidRDefault="00916CC5" w:rsidP="00E33B1B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1090"/>
              </w:tabs>
              <w:spacing w:line="276" w:lineRule="auto"/>
              <w:ind w:hanging="775"/>
              <w:jc w:val="both"/>
            </w:pPr>
            <w:proofErr w:type="spellStart"/>
            <w:r>
              <w:t>Манько</w:t>
            </w:r>
            <w:proofErr w:type="spellEnd"/>
            <w:r>
              <w:t xml:space="preserve"> Володимир Васильович</w:t>
            </w:r>
          </w:p>
          <w:p w:rsidR="00E33B1B" w:rsidRPr="00C24088" w:rsidRDefault="00E33B1B" w:rsidP="00E33B1B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1090"/>
              </w:tabs>
              <w:spacing w:line="276" w:lineRule="auto"/>
              <w:ind w:hanging="775"/>
              <w:jc w:val="both"/>
            </w:pPr>
            <w:proofErr w:type="spellStart"/>
            <w:r>
              <w:t>Білинський</w:t>
            </w:r>
            <w:proofErr w:type="spellEnd"/>
            <w:r>
              <w:t xml:space="preserve"> Андрій Ярославович</w:t>
            </w:r>
          </w:p>
          <w:p w:rsidR="00C24088" w:rsidRPr="00C24088" w:rsidRDefault="00C24088" w:rsidP="003876E7">
            <w:pPr>
              <w:spacing w:line="276" w:lineRule="auto"/>
              <w:ind w:left="360"/>
              <w:jc w:val="both"/>
            </w:pPr>
          </w:p>
        </w:tc>
        <w:tc>
          <w:tcPr>
            <w:tcW w:w="4335" w:type="dxa"/>
          </w:tcPr>
          <w:p w:rsidR="003876E7" w:rsidRPr="00C24088" w:rsidRDefault="003876E7" w:rsidP="000B7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5A171A" w:rsidRDefault="005A171A" w:rsidP="00417BD3">
      <w:pPr>
        <w:jc w:val="center"/>
        <w:rPr>
          <w:b/>
          <w:color w:val="000000"/>
        </w:rPr>
      </w:pPr>
    </w:p>
    <w:p w:rsidR="00417BD3" w:rsidRDefault="00417BD3" w:rsidP="00417BD3">
      <w:pPr>
        <w:jc w:val="center"/>
        <w:rPr>
          <w:b/>
          <w:color w:val="000000"/>
        </w:rPr>
      </w:pPr>
      <w:r>
        <w:rPr>
          <w:b/>
          <w:color w:val="000000"/>
        </w:rPr>
        <w:t>ПОРЯДОК  ДЕННИЙ</w:t>
      </w:r>
    </w:p>
    <w:p w:rsidR="002173EF" w:rsidRDefault="002173EF" w:rsidP="00417BD3">
      <w:pPr>
        <w:jc w:val="center"/>
        <w:rPr>
          <w:b/>
          <w:color w:val="000000"/>
        </w:rPr>
      </w:pPr>
    </w:p>
    <w:p w:rsidR="000552E7" w:rsidRPr="00EF27AD" w:rsidRDefault="000552E7" w:rsidP="000552E7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t xml:space="preserve">Про </w:t>
      </w:r>
      <w:r w:rsidR="00916CC5" w:rsidRPr="00916CC5">
        <w:t xml:space="preserve">забезпечення дільничних виборчих комісій прозорими урнами для голосування, сейфами (металевими шафами), кабінками для голосування, місцями роботи членів дільничних виборчих комісій, засобами </w:t>
      </w:r>
      <w:proofErr w:type="spellStart"/>
      <w:r w:rsidR="00916CC5" w:rsidRPr="00916CC5">
        <w:t>відеоспостереження</w:t>
      </w:r>
      <w:proofErr w:type="spellEnd"/>
      <w:r w:rsidR="00916CC5" w:rsidRPr="00916CC5">
        <w:t>, канцтоварами</w:t>
      </w:r>
      <w:r>
        <w:t>.</w:t>
      </w:r>
    </w:p>
    <w:p w:rsidR="00771E2B" w:rsidRPr="005E405E" w:rsidRDefault="00771E2B" w:rsidP="00EF27AD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t xml:space="preserve">Про </w:t>
      </w:r>
      <w:r w:rsidR="00916CC5">
        <w:t>зміст оголошення про вибори ректора Львівського національного університету імені Івана Франка</w:t>
      </w:r>
      <w:r>
        <w:t>.</w:t>
      </w:r>
    </w:p>
    <w:p w:rsidR="005E405E" w:rsidRPr="00346AD5" w:rsidRDefault="005E405E" w:rsidP="00EF27AD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t xml:space="preserve">Про </w:t>
      </w:r>
      <w:r w:rsidR="00916CC5">
        <w:t>організацію інформування виборців про місця для голосування.</w:t>
      </w:r>
    </w:p>
    <w:p w:rsidR="00346AD5" w:rsidRPr="00AF298C" w:rsidRDefault="00346AD5" w:rsidP="00EF27AD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t xml:space="preserve">Про </w:t>
      </w:r>
      <w:r w:rsidR="00916CC5">
        <w:t>зустрічі з кандидатами</w:t>
      </w:r>
      <w:r>
        <w:t xml:space="preserve"> на посаду ректора Університету.</w:t>
      </w:r>
    </w:p>
    <w:p w:rsidR="00AF298C" w:rsidRPr="00EF27AD" w:rsidRDefault="00AF298C" w:rsidP="00EF27AD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t>Різне.</w:t>
      </w:r>
    </w:p>
    <w:p w:rsidR="00EF27AD" w:rsidRPr="0029529F" w:rsidRDefault="00EF27AD" w:rsidP="00EF27AD">
      <w:pPr>
        <w:tabs>
          <w:tab w:val="num" w:pos="720"/>
        </w:tabs>
        <w:ind w:left="360"/>
        <w:jc w:val="both"/>
        <w:rPr>
          <w:color w:val="000000"/>
        </w:rPr>
      </w:pPr>
    </w:p>
    <w:p w:rsidR="00417BD3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першого  питання</w:t>
      </w:r>
    </w:p>
    <w:p w:rsidR="00DD2213" w:rsidRDefault="00DD2213" w:rsidP="00417BD3">
      <w:pPr>
        <w:jc w:val="both"/>
        <w:rPr>
          <w:b/>
          <w:bCs/>
          <w:caps/>
          <w:color w:val="000000"/>
        </w:rPr>
      </w:pPr>
    </w:p>
    <w:p w:rsidR="000E62DE" w:rsidRDefault="000E62DE" w:rsidP="000E62DE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FE0BDB" w:rsidRPr="00EF27AD" w:rsidRDefault="003F5F20" w:rsidP="003F5F20">
      <w:pPr>
        <w:pStyle w:val="a3"/>
        <w:tabs>
          <w:tab w:val="num" w:pos="284"/>
        </w:tabs>
        <w:ind w:left="0" w:firstLine="709"/>
        <w:jc w:val="both"/>
        <w:rPr>
          <w:color w:val="000000"/>
        </w:rPr>
      </w:pPr>
      <w:r>
        <w:rPr>
          <w:color w:val="000000"/>
        </w:rPr>
        <w:t>1. </w:t>
      </w:r>
      <w:proofErr w:type="spellStart"/>
      <w:r w:rsidR="000E62DE" w:rsidRPr="002173EF">
        <w:rPr>
          <w:color w:val="000000"/>
        </w:rPr>
        <w:t>Панчишина</w:t>
      </w:r>
      <w:proofErr w:type="spellEnd"/>
      <w:r w:rsidR="000E62DE" w:rsidRPr="002173EF">
        <w:rPr>
          <w:color w:val="000000"/>
        </w:rPr>
        <w:t xml:space="preserve"> Степана Михайловича - Голову </w:t>
      </w:r>
      <w:r w:rsidR="007D1433">
        <w:rPr>
          <w:color w:val="000000"/>
        </w:rPr>
        <w:t>О</w:t>
      </w:r>
      <w:r w:rsidR="000E62DE" w:rsidRPr="002173EF">
        <w:rPr>
          <w:color w:val="000000"/>
        </w:rPr>
        <w:t xml:space="preserve">рганізаційного комітету з проведення виборів ректора, завідувача кафедри аналітичної економії та міжнародної економіки, який </w:t>
      </w:r>
      <w:r w:rsidR="00771E2B" w:rsidRPr="002173EF">
        <w:rPr>
          <w:color w:val="000000"/>
        </w:rPr>
        <w:t>проінформував</w:t>
      </w:r>
      <w:r w:rsidR="00515F46" w:rsidRPr="002173EF">
        <w:rPr>
          <w:color w:val="000000"/>
        </w:rPr>
        <w:t xml:space="preserve"> про </w:t>
      </w:r>
      <w:r w:rsidR="00282FD2" w:rsidRPr="00282FD2">
        <w:rPr>
          <w:color w:val="000000"/>
        </w:rPr>
        <w:t xml:space="preserve">необхідність </w:t>
      </w:r>
      <w:r w:rsidR="00282FD2">
        <w:rPr>
          <w:color w:val="000000"/>
        </w:rPr>
        <w:t xml:space="preserve">початку облаштування </w:t>
      </w:r>
      <w:r w:rsidR="00282FD2" w:rsidRPr="00282FD2">
        <w:rPr>
          <w:color w:val="000000"/>
        </w:rPr>
        <w:t>виборчих дільни</w:t>
      </w:r>
      <w:r w:rsidR="00282FD2">
        <w:rPr>
          <w:color w:val="000000"/>
        </w:rPr>
        <w:t xml:space="preserve">ць та відповідного їх забезпечення прозорими урнами для голосування (15 шт.), сейфами (металевими шафами) (3 шт.), кабінками для голосування (15 шт.), місцями для роботи членів дільничних виборчих комісій, а також спостерігачів від кандидатів на посаду ректора і представників ЗМІ та громадських організацій (по 8-9 на кожній виборчій дільниці), засобами відео спостереження (3 відеокамери </w:t>
      </w:r>
      <w:proofErr w:type="spellStart"/>
      <w:r w:rsidR="00282FD2">
        <w:rPr>
          <w:color w:val="000000"/>
        </w:rPr>
        <w:t>відеоспостереження</w:t>
      </w:r>
      <w:proofErr w:type="spellEnd"/>
      <w:r w:rsidR="00282FD2">
        <w:rPr>
          <w:color w:val="000000"/>
        </w:rPr>
        <w:t xml:space="preserve">), авторучками (100 шт.), вказівниками (10 шт.), </w:t>
      </w:r>
      <w:proofErr w:type="spellStart"/>
      <w:r w:rsidR="00282FD2">
        <w:rPr>
          <w:color w:val="000000"/>
        </w:rPr>
        <w:t>бейджиками</w:t>
      </w:r>
      <w:proofErr w:type="spellEnd"/>
      <w:r w:rsidR="00282FD2">
        <w:rPr>
          <w:color w:val="000000"/>
        </w:rPr>
        <w:t xml:space="preserve"> (100 шт.).  </w:t>
      </w:r>
    </w:p>
    <w:p w:rsidR="00282FD2" w:rsidRDefault="00282FD2" w:rsidP="000E62D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</w:p>
    <w:p w:rsidR="000E62DE" w:rsidRDefault="000E62DE" w:rsidP="000E62D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F245A1" w:rsidRPr="00F245A1" w:rsidRDefault="00282FD2" w:rsidP="003F5F20">
      <w:pPr>
        <w:pStyle w:val="a3"/>
        <w:numPr>
          <w:ilvl w:val="3"/>
          <w:numId w:val="1"/>
        </w:numPr>
        <w:tabs>
          <w:tab w:val="clear" w:pos="2880"/>
          <w:tab w:val="num" w:pos="993"/>
        </w:tabs>
        <w:ind w:left="0" w:firstLine="709"/>
        <w:jc w:val="both"/>
        <w:rPr>
          <w:bCs/>
          <w:color w:val="000000"/>
        </w:rPr>
      </w:pPr>
      <w:r w:rsidRPr="00F245A1">
        <w:rPr>
          <w:bCs/>
          <w:color w:val="000000"/>
        </w:rPr>
        <w:t>Звернутися до проректор</w:t>
      </w:r>
      <w:r w:rsidR="003F5F20">
        <w:rPr>
          <w:bCs/>
          <w:color w:val="000000"/>
        </w:rPr>
        <w:t>ів</w:t>
      </w:r>
      <w:r w:rsidR="00F245A1" w:rsidRPr="00F245A1">
        <w:rPr>
          <w:bCs/>
          <w:color w:val="000000"/>
        </w:rPr>
        <w:t xml:space="preserve"> з адміністративно-господарської роботи</w:t>
      </w:r>
      <w:r w:rsidRPr="00F245A1">
        <w:rPr>
          <w:bCs/>
          <w:color w:val="000000"/>
        </w:rPr>
        <w:t xml:space="preserve"> </w:t>
      </w:r>
      <w:proofErr w:type="spellStart"/>
      <w:r w:rsidRPr="00F245A1">
        <w:rPr>
          <w:bCs/>
          <w:color w:val="000000"/>
        </w:rPr>
        <w:t>Курляка</w:t>
      </w:r>
      <w:proofErr w:type="spellEnd"/>
      <w:r w:rsidRPr="00F245A1">
        <w:rPr>
          <w:bCs/>
          <w:color w:val="000000"/>
        </w:rPr>
        <w:t xml:space="preserve"> Василя Юрійовича</w:t>
      </w:r>
      <w:r w:rsidR="00F245A1" w:rsidRPr="00F245A1">
        <w:rPr>
          <w:bCs/>
          <w:color w:val="000000"/>
        </w:rPr>
        <w:t xml:space="preserve"> </w:t>
      </w:r>
      <w:r w:rsidR="003F5F20">
        <w:rPr>
          <w:bCs/>
          <w:color w:val="000000"/>
        </w:rPr>
        <w:t>і</w:t>
      </w:r>
      <w:r w:rsidR="00F245A1" w:rsidRPr="00F245A1">
        <w:rPr>
          <w:bCs/>
          <w:color w:val="000000"/>
        </w:rPr>
        <w:t xml:space="preserve"> з науково-педагогічної роботи та інформатизації Кухарського Віталія Михайловича посприяти у відповідному облаштуванні виборчих дільниць до п’ятниці, 14 червні.</w:t>
      </w:r>
    </w:p>
    <w:p w:rsidR="005A171A" w:rsidRPr="003F5F20" w:rsidRDefault="007D2637" w:rsidP="003F5F20">
      <w:pPr>
        <w:pStyle w:val="a3"/>
        <w:ind w:left="2880"/>
        <w:jc w:val="both"/>
        <w:rPr>
          <w:rFonts w:ascii="Times New Roman CYR" w:hAnsi="Times New Roman CYR" w:cs="Times New Roman CYR"/>
        </w:rPr>
      </w:pPr>
      <w:r w:rsidRPr="003F5F20">
        <w:rPr>
          <w:rFonts w:ascii="Times New Roman CYR" w:hAnsi="Times New Roman CYR" w:cs="Times New Roman CYR"/>
          <w:bCs/>
          <w:color w:val="000000"/>
        </w:rPr>
        <w:tab/>
      </w:r>
    </w:p>
    <w:p w:rsidR="000E62DE" w:rsidRPr="00B8777B" w:rsidRDefault="000E62DE" w:rsidP="005A171A">
      <w:pPr>
        <w:ind w:firstLine="709"/>
        <w:jc w:val="both"/>
        <w:rPr>
          <w:rFonts w:ascii="Times New Roman CYR" w:hAnsi="Times New Roman CYR" w:cs="Times New Roman CYR"/>
          <w:bCs/>
          <w:color w:val="000000"/>
        </w:rPr>
      </w:pPr>
      <w:r w:rsidRPr="003F5F20">
        <w:rPr>
          <w:rFonts w:ascii="Times New Roman CYR" w:hAnsi="Times New Roman CYR" w:cs="Times New Roman CYR"/>
          <w:bCs/>
          <w:color w:val="000000"/>
        </w:rPr>
        <w:t>З</w:t>
      </w:r>
      <w:r w:rsidRPr="00B8777B">
        <w:rPr>
          <w:rFonts w:ascii="Times New Roman CYR" w:hAnsi="Times New Roman CYR" w:cs="Times New Roman CYR"/>
          <w:bCs/>
          <w:color w:val="000000"/>
        </w:rPr>
        <w:t>а це рішення проголосували: за – 1</w:t>
      </w:r>
      <w:r w:rsidR="005A171A" w:rsidRPr="005A171A">
        <w:rPr>
          <w:rFonts w:ascii="Times New Roman CYR" w:hAnsi="Times New Roman CYR" w:cs="Times New Roman CYR"/>
          <w:bCs/>
          <w:color w:val="000000"/>
          <w:lang w:val="ru-RU"/>
        </w:rPr>
        <w:t>2</w:t>
      </w:r>
      <w:r w:rsidRPr="00B8777B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3F5F20" w:rsidRDefault="003F5F20" w:rsidP="000A0AF1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0A0AF1" w:rsidRDefault="000A0AF1" w:rsidP="000A0AF1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другого  питання</w:t>
      </w:r>
    </w:p>
    <w:p w:rsidR="000A0AF1" w:rsidRDefault="000A0AF1" w:rsidP="000A0AF1">
      <w:pPr>
        <w:jc w:val="both"/>
        <w:rPr>
          <w:b/>
          <w:bCs/>
          <w:caps/>
          <w:color w:val="000000"/>
        </w:rPr>
      </w:pPr>
    </w:p>
    <w:p w:rsidR="000A0AF1" w:rsidRDefault="000A0AF1" w:rsidP="000A0AF1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0A0AF1" w:rsidRDefault="000A0AF1" w:rsidP="00953F68">
      <w:pPr>
        <w:tabs>
          <w:tab w:val="num" w:pos="720"/>
        </w:tabs>
        <w:jc w:val="both"/>
        <w:rPr>
          <w:color w:val="000000"/>
        </w:rPr>
      </w:pPr>
      <w:r>
        <w:rPr>
          <w:b/>
          <w:bCs/>
          <w:caps/>
          <w:color w:val="000000"/>
        </w:rPr>
        <w:tab/>
      </w:r>
      <w:r w:rsidR="00953F68" w:rsidRPr="00953F68">
        <w:rPr>
          <w:bCs/>
          <w:caps/>
          <w:color w:val="000000"/>
        </w:rPr>
        <w:t>1.</w:t>
      </w:r>
      <w:r w:rsidR="00953F68">
        <w:rPr>
          <w:b/>
          <w:bCs/>
          <w:caps/>
          <w:color w:val="000000"/>
        </w:rPr>
        <w:t xml:space="preserve"> </w:t>
      </w:r>
      <w:proofErr w:type="spellStart"/>
      <w:r w:rsidR="00DD14E6" w:rsidRPr="002173EF">
        <w:rPr>
          <w:color w:val="000000"/>
        </w:rPr>
        <w:t>Панчишина</w:t>
      </w:r>
      <w:proofErr w:type="spellEnd"/>
      <w:r w:rsidR="00DD14E6" w:rsidRPr="002173EF">
        <w:rPr>
          <w:color w:val="000000"/>
        </w:rPr>
        <w:t xml:space="preserve"> Степана Михайловича - Голову </w:t>
      </w:r>
      <w:r w:rsidR="007D1433">
        <w:rPr>
          <w:color w:val="000000"/>
        </w:rPr>
        <w:t>О</w:t>
      </w:r>
      <w:r w:rsidR="00DD14E6" w:rsidRPr="002173EF">
        <w:rPr>
          <w:color w:val="000000"/>
        </w:rPr>
        <w:t xml:space="preserve">рганізаційного комітету з проведення виборів ректора, завідувача кафедри аналітичної економії та міжнародної економіки, який </w:t>
      </w:r>
      <w:r w:rsidR="00DD14E6">
        <w:rPr>
          <w:color w:val="000000"/>
        </w:rPr>
        <w:t xml:space="preserve">представив </w:t>
      </w:r>
      <w:r w:rsidR="003F5F20">
        <w:rPr>
          <w:color w:val="000000"/>
        </w:rPr>
        <w:t>зміст оголошення про вибори ректора Львівського національного університету імені Івана Франка.</w:t>
      </w:r>
      <w:r w:rsidR="00DD14E6">
        <w:rPr>
          <w:color w:val="000000"/>
        </w:rPr>
        <w:t xml:space="preserve"> </w:t>
      </w:r>
    </w:p>
    <w:p w:rsidR="00563695" w:rsidRDefault="00953F68" w:rsidP="00563695">
      <w:pPr>
        <w:tabs>
          <w:tab w:val="num" w:pos="720"/>
        </w:tabs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ab/>
      </w:r>
    </w:p>
    <w:p w:rsidR="000A0AF1" w:rsidRDefault="000A0AF1" w:rsidP="000A0AF1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0A0AF1" w:rsidRDefault="000A0AF1" w:rsidP="009C4FC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3F5F20" w:rsidRDefault="000A0AF1" w:rsidP="003F5F20">
      <w:pPr>
        <w:tabs>
          <w:tab w:val="num" w:pos="720"/>
        </w:tabs>
        <w:jc w:val="both"/>
        <w:rPr>
          <w:color w:val="000000"/>
        </w:rPr>
      </w:pPr>
      <w:r w:rsidRPr="00AA4A03">
        <w:rPr>
          <w:b/>
          <w:bCs/>
          <w:color w:val="000000"/>
        </w:rPr>
        <w:tab/>
      </w:r>
      <w:r w:rsidR="003F5F20" w:rsidRPr="003F5F20">
        <w:rPr>
          <w:bCs/>
          <w:color w:val="000000"/>
        </w:rPr>
        <w:t>Додати до оголошення перелік категорій виборців, розподіл підрозділів Університету за виборчими дільницями</w:t>
      </w:r>
      <w:r w:rsidR="003F5F20">
        <w:rPr>
          <w:bCs/>
          <w:color w:val="000000"/>
        </w:rPr>
        <w:t xml:space="preserve"> та перелік документів для отримання виборцем бюлетеня на виборчій дільниці (паспорт громадянина України, закордонний паспорт, посвідчення працівника Університету, студентський квиток).</w:t>
      </w:r>
      <w:r w:rsidR="003F5F20" w:rsidRPr="003F5F20">
        <w:rPr>
          <w:bCs/>
          <w:color w:val="000000"/>
        </w:rPr>
        <w:t xml:space="preserve"> </w:t>
      </w:r>
      <w:r w:rsidR="00563695" w:rsidRPr="00563695">
        <w:rPr>
          <w:bCs/>
          <w:color w:val="000000"/>
        </w:rPr>
        <w:t>Затвердити</w:t>
      </w:r>
      <w:r w:rsidR="00563695">
        <w:rPr>
          <w:b/>
          <w:bCs/>
          <w:color w:val="000000"/>
        </w:rPr>
        <w:t xml:space="preserve"> </w:t>
      </w:r>
      <w:r w:rsidR="003F5F20">
        <w:rPr>
          <w:color w:val="000000"/>
        </w:rPr>
        <w:t xml:space="preserve">зміст оголошення про вибори ректора Львівського національного університету імені Івана Франка (оголошення додається). </w:t>
      </w:r>
    </w:p>
    <w:p w:rsidR="00563695" w:rsidRPr="00EF27AD" w:rsidRDefault="00563695" w:rsidP="00563695">
      <w:pPr>
        <w:tabs>
          <w:tab w:val="num" w:pos="720"/>
        </w:tabs>
        <w:ind w:firstLine="709"/>
        <w:jc w:val="both"/>
        <w:rPr>
          <w:color w:val="000000"/>
        </w:rPr>
      </w:pPr>
    </w:p>
    <w:p w:rsidR="000A0AF1" w:rsidRPr="00B8777B" w:rsidRDefault="000A0AF1" w:rsidP="009C4FC8">
      <w:pPr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</w:rPr>
        <w:tab/>
      </w:r>
      <w:r w:rsidRPr="00B8777B">
        <w:rPr>
          <w:rFonts w:ascii="Times New Roman CYR" w:hAnsi="Times New Roman CYR" w:cs="Times New Roman CYR"/>
          <w:bCs/>
          <w:color w:val="000000"/>
        </w:rPr>
        <w:t>За це рішення проголосували: за – 1</w:t>
      </w:r>
      <w:r w:rsidR="005A171A">
        <w:rPr>
          <w:rFonts w:ascii="Times New Roman CYR" w:hAnsi="Times New Roman CYR" w:cs="Times New Roman CYR"/>
          <w:bCs/>
          <w:color w:val="000000"/>
        </w:rPr>
        <w:t>2</w:t>
      </w:r>
      <w:r w:rsidRPr="00B8777B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0A0AF1" w:rsidRDefault="000A0AF1" w:rsidP="009C4FC8">
      <w:pPr>
        <w:jc w:val="both"/>
        <w:rPr>
          <w:rFonts w:ascii="Times New Roman CYR" w:hAnsi="Times New Roman CYR" w:cs="Times New Roman CYR"/>
          <w:bCs/>
          <w:color w:val="000000"/>
        </w:rPr>
      </w:pPr>
    </w:p>
    <w:p w:rsidR="009C4FC8" w:rsidRDefault="009C4FC8" w:rsidP="009C4FC8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третього  питання</w:t>
      </w:r>
    </w:p>
    <w:p w:rsidR="002B564F" w:rsidRDefault="002B564F" w:rsidP="009C4FC8">
      <w:pPr>
        <w:jc w:val="both"/>
        <w:rPr>
          <w:b/>
          <w:bCs/>
          <w:caps/>
          <w:color w:val="000000"/>
        </w:rPr>
      </w:pPr>
    </w:p>
    <w:p w:rsidR="009C4FC8" w:rsidRDefault="009C4FC8" w:rsidP="009C4FC8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CD6729" w:rsidRDefault="00346AD5" w:rsidP="003F5F20">
      <w:pPr>
        <w:pStyle w:val="a3"/>
        <w:ind w:left="0" w:firstLine="720"/>
        <w:jc w:val="both"/>
      </w:pPr>
      <w:r>
        <w:rPr>
          <w:color w:val="000000"/>
        </w:rPr>
        <w:t>1. </w:t>
      </w:r>
      <w:proofErr w:type="spellStart"/>
      <w:r w:rsidR="009C4FC8" w:rsidRPr="005A171A">
        <w:rPr>
          <w:color w:val="000000"/>
        </w:rPr>
        <w:t>Панчишина</w:t>
      </w:r>
      <w:proofErr w:type="spellEnd"/>
      <w:r w:rsidR="009C4FC8" w:rsidRPr="005A171A">
        <w:rPr>
          <w:color w:val="000000"/>
        </w:rPr>
        <w:t xml:space="preserve"> Степана Михайловича - Голову </w:t>
      </w:r>
      <w:r w:rsidR="007D1433">
        <w:rPr>
          <w:color w:val="000000"/>
        </w:rPr>
        <w:t>О</w:t>
      </w:r>
      <w:r w:rsidR="009C4FC8" w:rsidRPr="005A171A">
        <w:rPr>
          <w:color w:val="000000"/>
        </w:rPr>
        <w:t xml:space="preserve">рганізаційного комітету з проведення виборів ректора, завідувача кафедри аналітичної економії та міжнародної економіки, який </w:t>
      </w:r>
      <w:r w:rsidR="003F5F20">
        <w:rPr>
          <w:color w:val="000000"/>
        </w:rPr>
        <w:t xml:space="preserve">повідомив </w:t>
      </w:r>
      <w:r w:rsidR="005A171A" w:rsidRPr="005A171A">
        <w:rPr>
          <w:color w:val="000000"/>
        </w:rPr>
        <w:t xml:space="preserve">присутніх </w:t>
      </w:r>
      <w:r w:rsidR="003F5F20">
        <w:rPr>
          <w:color w:val="000000"/>
        </w:rPr>
        <w:t xml:space="preserve">про необхідність додаткового інформування деяких підрозділів Університету (студентське містечко, господарський відділ, служба охорони) про їхні місця для голосування на виборах ректора Університету. </w:t>
      </w:r>
    </w:p>
    <w:p w:rsidR="009C4FC8" w:rsidRDefault="009C4FC8" w:rsidP="009C4FC8">
      <w:pPr>
        <w:tabs>
          <w:tab w:val="num" w:pos="720"/>
        </w:tabs>
        <w:jc w:val="both"/>
        <w:rPr>
          <w:rFonts w:ascii="Times New Roman CYR" w:hAnsi="Times New Roman CYR" w:cs="Times New Roman CYR"/>
        </w:rPr>
      </w:pPr>
      <w:r w:rsidRPr="007A6EDB">
        <w:tab/>
      </w:r>
    </w:p>
    <w:p w:rsidR="00316784" w:rsidRDefault="00316784" w:rsidP="0031678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346AD5" w:rsidRPr="00992FAB" w:rsidRDefault="00316784" w:rsidP="00CE52AC">
      <w:pPr>
        <w:tabs>
          <w:tab w:val="num" w:pos="720"/>
        </w:tabs>
        <w:jc w:val="both"/>
      </w:pPr>
      <w:r w:rsidRPr="00AA4A03">
        <w:rPr>
          <w:b/>
          <w:bCs/>
          <w:color w:val="000000"/>
        </w:rPr>
        <w:tab/>
      </w:r>
      <w:r w:rsidR="00C47079" w:rsidRPr="00C47079">
        <w:rPr>
          <w:bCs/>
          <w:color w:val="000000"/>
        </w:rPr>
        <w:t>1</w:t>
      </w:r>
      <w:r w:rsidR="00C47079">
        <w:rPr>
          <w:bCs/>
          <w:color w:val="000000"/>
        </w:rPr>
        <w:t xml:space="preserve">. </w:t>
      </w:r>
      <w:r w:rsidR="00CE52AC">
        <w:rPr>
          <w:bCs/>
          <w:color w:val="000000"/>
        </w:rPr>
        <w:t xml:space="preserve">Здійснити додаткове інформування, в тому числі в телефонному режимі, відповідних підрозділів Університету </w:t>
      </w:r>
      <w:r w:rsidR="00CE52AC">
        <w:rPr>
          <w:color w:val="000000"/>
        </w:rPr>
        <w:t xml:space="preserve">(студентське містечко, господарський відділ, служба охорони) про їхні місця для голосування на виборах ректора Університету. </w:t>
      </w:r>
    </w:p>
    <w:p w:rsidR="00346AD5" w:rsidRDefault="00316784" w:rsidP="0031678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316784" w:rsidRDefault="00316784" w:rsidP="00346AD5">
      <w:pPr>
        <w:ind w:firstLine="709"/>
        <w:jc w:val="both"/>
        <w:rPr>
          <w:rFonts w:ascii="Times New Roman CYR" w:hAnsi="Times New Roman CYR" w:cs="Times New Roman CYR"/>
          <w:bCs/>
          <w:color w:val="000000"/>
        </w:rPr>
      </w:pPr>
      <w:r w:rsidRPr="00B8777B">
        <w:rPr>
          <w:rFonts w:ascii="Times New Roman CYR" w:hAnsi="Times New Roman CYR" w:cs="Times New Roman CYR"/>
          <w:bCs/>
          <w:color w:val="000000"/>
        </w:rPr>
        <w:t>За це рішення проголосували: за – 1</w:t>
      </w:r>
      <w:r w:rsidR="00346AD5">
        <w:rPr>
          <w:rFonts w:ascii="Times New Roman CYR" w:hAnsi="Times New Roman CYR" w:cs="Times New Roman CYR"/>
          <w:bCs/>
          <w:color w:val="000000"/>
        </w:rPr>
        <w:t>2</w:t>
      </w:r>
      <w:r w:rsidRPr="00B8777B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346AD5" w:rsidRDefault="00346AD5" w:rsidP="00346AD5">
      <w:pPr>
        <w:ind w:firstLine="709"/>
        <w:jc w:val="both"/>
        <w:rPr>
          <w:rFonts w:ascii="Times New Roman CYR" w:hAnsi="Times New Roman CYR" w:cs="Times New Roman CYR"/>
          <w:bCs/>
          <w:color w:val="000000"/>
        </w:rPr>
      </w:pPr>
    </w:p>
    <w:p w:rsidR="00346AD5" w:rsidRDefault="00346AD5" w:rsidP="00346AD5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четвертого  питання</w:t>
      </w:r>
    </w:p>
    <w:p w:rsidR="00346AD5" w:rsidRDefault="00346AD5" w:rsidP="00346AD5">
      <w:pPr>
        <w:jc w:val="both"/>
        <w:rPr>
          <w:b/>
          <w:bCs/>
          <w:caps/>
          <w:color w:val="000000"/>
        </w:rPr>
      </w:pPr>
    </w:p>
    <w:p w:rsidR="00346AD5" w:rsidRDefault="00346AD5" w:rsidP="00346AD5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346AD5" w:rsidRDefault="00346AD5" w:rsidP="00346AD5">
      <w:pPr>
        <w:pStyle w:val="a3"/>
        <w:ind w:left="0" w:firstLine="720"/>
        <w:jc w:val="both"/>
      </w:pPr>
      <w:r>
        <w:rPr>
          <w:color w:val="000000"/>
        </w:rPr>
        <w:t>1. </w:t>
      </w:r>
      <w:proofErr w:type="spellStart"/>
      <w:r w:rsidRPr="005A171A">
        <w:rPr>
          <w:color w:val="000000"/>
        </w:rPr>
        <w:t>Панчишина</w:t>
      </w:r>
      <w:proofErr w:type="spellEnd"/>
      <w:r w:rsidRPr="005A171A">
        <w:rPr>
          <w:color w:val="000000"/>
        </w:rPr>
        <w:t xml:space="preserve"> Степана Михайловича - Голову </w:t>
      </w:r>
      <w:r w:rsidR="007D1433">
        <w:rPr>
          <w:color w:val="000000"/>
        </w:rPr>
        <w:t>О</w:t>
      </w:r>
      <w:r w:rsidRPr="005A171A">
        <w:rPr>
          <w:color w:val="000000"/>
        </w:rPr>
        <w:t xml:space="preserve">рганізаційного комітету з проведення виборів ректора, завідувача кафедри аналітичної економії та міжнародної економіки, який </w:t>
      </w:r>
      <w:r>
        <w:rPr>
          <w:color w:val="000000"/>
        </w:rPr>
        <w:t xml:space="preserve">повідомив про </w:t>
      </w:r>
      <w:r w:rsidR="00CE52AC">
        <w:rPr>
          <w:color w:val="000000"/>
        </w:rPr>
        <w:t xml:space="preserve">необхідність присутності усіх членів Організаційного комітету на зустрічах із кандидатами на посаду ректора 12 та 13 червня 2019 року. </w:t>
      </w:r>
    </w:p>
    <w:p w:rsidR="00346AD5" w:rsidRPr="007A6EDB" w:rsidRDefault="00346AD5" w:rsidP="00346AD5">
      <w:pPr>
        <w:pStyle w:val="a3"/>
        <w:tabs>
          <w:tab w:val="num" w:pos="0"/>
        </w:tabs>
        <w:ind w:left="0" w:firstLine="720"/>
        <w:jc w:val="both"/>
      </w:pPr>
    </w:p>
    <w:p w:rsidR="00346AD5" w:rsidRDefault="00346AD5" w:rsidP="00346AD5">
      <w:pPr>
        <w:tabs>
          <w:tab w:val="num" w:pos="720"/>
        </w:tabs>
        <w:jc w:val="both"/>
        <w:rPr>
          <w:rFonts w:ascii="Times New Roman CYR" w:hAnsi="Times New Roman CYR" w:cs="Times New Roman CYR"/>
        </w:rPr>
      </w:pPr>
      <w:r w:rsidRPr="007A6EDB">
        <w:tab/>
      </w:r>
    </w:p>
    <w:p w:rsidR="00346AD5" w:rsidRDefault="00346AD5" w:rsidP="00346AD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346AD5" w:rsidRDefault="00346AD5" w:rsidP="00346AD5">
      <w:pPr>
        <w:tabs>
          <w:tab w:val="num" w:pos="720"/>
        </w:tabs>
        <w:jc w:val="both"/>
        <w:rPr>
          <w:color w:val="000000"/>
        </w:rPr>
      </w:pPr>
      <w:r w:rsidRPr="00AA4A03">
        <w:rPr>
          <w:b/>
          <w:bCs/>
          <w:color w:val="000000"/>
        </w:rPr>
        <w:tab/>
      </w:r>
      <w:r w:rsidRPr="00C47079">
        <w:rPr>
          <w:bCs/>
          <w:color w:val="000000"/>
        </w:rPr>
        <w:t>1</w:t>
      </w:r>
      <w:r>
        <w:rPr>
          <w:bCs/>
          <w:color w:val="000000"/>
        </w:rPr>
        <w:t xml:space="preserve">. </w:t>
      </w:r>
      <w:r w:rsidR="00FB4ABE">
        <w:rPr>
          <w:bCs/>
          <w:color w:val="000000"/>
        </w:rPr>
        <w:t xml:space="preserve">Усім членам Організаційного комітету, по можливості, відвідати </w:t>
      </w:r>
      <w:r w:rsidR="00FB4ABE">
        <w:rPr>
          <w:color w:val="000000"/>
        </w:rPr>
        <w:t>зустрічі із кандидатами на посаду ректора 12 та 13 червня 2019 року.</w:t>
      </w:r>
    </w:p>
    <w:p w:rsidR="00346AD5" w:rsidRDefault="00346AD5" w:rsidP="007D1433">
      <w:pPr>
        <w:tabs>
          <w:tab w:val="num" w:pos="720"/>
        </w:tabs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ab/>
      </w:r>
      <w:r>
        <w:rPr>
          <w:rFonts w:ascii="Times New Roman CYR" w:hAnsi="Times New Roman CYR" w:cs="Times New Roman CYR"/>
        </w:rPr>
        <w:tab/>
      </w:r>
    </w:p>
    <w:p w:rsidR="00346AD5" w:rsidRDefault="00346AD5" w:rsidP="00346AD5">
      <w:pPr>
        <w:ind w:firstLine="709"/>
        <w:jc w:val="both"/>
        <w:rPr>
          <w:rFonts w:ascii="Times New Roman CYR" w:hAnsi="Times New Roman CYR" w:cs="Times New Roman CYR"/>
          <w:bCs/>
          <w:color w:val="000000"/>
        </w:rPr>
      </w:pPr>
      <w:r w:rsidRPr="00B8777B">
        <w:rPr>
          <w:rFonts w:ascii="Times New Roman CYR" w:hAnsi="Times New Roman CYR" w:cs="Times New Roman CYR"/>
          <w:bCs/>
          <w:color w:val="000000"/>
        </w:rPr>
        <w:t>За це рішення проголосували: за – 1</w:t>
      </w:r>
      <w:r>
        <w:rPr>
          <w:rFonts w:ascii="Times New Roman CYR" w:hAnsi="Times New Roman CYR" w:cs="Times New Roman CYR"/>
          <w:bCs/>
          <w:color w:val="000000"/>
        </w:rPr>
        <w:t>2</w:t>
      </w:r>
      <w:r w:rsidRPr="00B8777B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AF298C" w:rsidRDefault="00AF298C" w:rsidP="00346AD5">
      <w:pPr>
        <w:ind w:firstLine="709"/>
        <w:jc w:val="both"/>
        <w:rPr>
          <w:rFonts w:ascii="Times New Roman CYR" w:hAnsi="Times New Roman CYR" w:cs="Times New Roman CYR"/>
          <w:bCs/>
          <w:color w:val="000000"/>
        </w:rPr>
      </w:pPr>
    </w:p>
    <w:p w:rsidR="00AF298C" w:rsidRDefault="00AF298C" w:rsidP="00AF298C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різного</w:t>
      </w:r>
    </w:p>
    <w:p w:rsidR="00AF298C" w:rsidRDefault="00AF298C" w:rsidP="00AF298C">
      <w:pPr>
        <w:jc w:val="both"/>
        <w:rPr>
          <w:b/>
          <w:bCs/>
          <w:caps/>
          <w:color w:val="000000"/>
        </w:rPr>
      </w:pPr>
    </w:p>
    <w:p w:rsidR="00AF298C" w:rsidRDefault="00AF298C" w:rsidP="00AF298C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AF298C" w:rsidRDefault="00AF298C" w:rsidP="00AF298C">
      <w:pPr>
        <w:pStyle w:val="a3"/>
        <w:ind w:left="0" w:firstLine="720"/>
        <w:jc w:val="both"/>
      </w:pPr>
      <w:r>
        <w:rPr>
          <w:color w:val="000000"/>
        </w:rPr>
        <w:t>1. </w:t>
      </w:r>
      <w:proofErr w:type="spellStart"/>
      <w:r w:rsidR="003F5F20">
        <w:t>Бартіш</w:t>
      </w:r>
      <w:proofErr w:type="spellEnd"/>
      <w:r w:rsidR="003F5F20">
        <w:t xml:space="preserve"> Лесю Олексіївну – члена Організаційного комітету з проведення виборів ректора,</w:t>
      </w:r>
      <w:r w:rsidR="00BA297D">
        <w:t xml:space="preserve"> керівника інформаційно-аналітичного і профорієнтаційного центру Університету,</w:t>
      </w:r>
      <w:r w:rsidR="003F5F20">
        <w:t xml:space="preserve"> яка ознайомила присутніх із </w:t>
      </w:r>
      <w:r w:rsidR="00BA297D">
        <w:t>листом щодо реєстрації спостерігачів від Геральдичного товариства України на вибори ректора (лист додається).</w:t>
      </w:r>
    </w:p>
    <w:p w:rsidR="00AF298C" w:rsidRPr="007A6EDB" w:rsidRDefault="00AF298C" w:rsidP="00AF298C">
      <w:pPr>
        <w:pStyle w:val="a3"/>
        <w:tabs>
          <w:tab w:val="num" w:pos="0"/>
        </w:tabs>
        <w:ind w:left="0" w:firstLine="720"/>
        <w:jc w:val="both"/>
      </w:pPr>
    </w:p>
    <w:p w:rsidR="00AF298C" w:rsidRDefault="00AF298C" w:rsidP="00AF298C">
      <w:pPr>
        <w:tabs>
          <w:tab w:val="num" w:pos="720"/>
        </w:tabs>
        <w:jc w:val="both"/>
        <w:rPr>
          <w:rFonts w:ascii="Times New Roman CYR" w:hAnsi="Times New Roman CYR" w:cs="Times New Roman CYR"/>
        </w:rPr>
      </w:pPr>
      <w:r w:rsidRPr="007A6EDB">
        <w:tab/>
      </w:r>
    </w:p>
    <w:p w:rsidR="00AF298C" w:rsidRDefault="00AF298C" w:rsidP="00AF298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AF298C" w:rsidRDefault="00AF298C" w:rsidP="00AF298C">
      <w:pPr>
        <w:tabs>
          <w:tab w:val="num" w:pos="720"/>
        </w:tabs>
        <w:jc w:val="both"/>
        <w:rPr>
          <w:color w:val="000000"/>
        </w:rPr>
      </w:pPr>
      <w:r w:rsidRPr="00AA4A03">
        <w:rPr>
          <w:b/>
          <w:bCs/>
          <w:color w:val="000000"/>
        </w:rPr>
        <w:tab/>
      </w:r>
      <w:r w:rsidRPr="00C47079">
        <w:rPr>
          <w:bCs/>
          <w:color w:val="000000"/>
        </w:rPr>
        <w:t>1</w:t>
      </w:r>
      <w:r>
        <w:rPr>
          <w:bCs/>
          <w:color w:val="000000"/>
        </w:rPr>
        <w:t xml:space="preserve">. </w:t>
      </w:r>
      <w:r w:rsidR="00BA297D">
        <w:rPr>
          <w:bCs/>
          <w:color w:val="000000"/>
        </w:rPr>
        <w:t xml:space="preserve">Відкласти розгляд реєстрації </w:t>
      </w:r>
      <w:r w:rsidR="00BA297D">
        <w:t>спостерігачів від Геральдичного товариства України на вибори ректора у зв’язку із неповним пакетом поданих документів (відсутність паспортних даних спостерігачів та місця їх реєстрації)</w:t>
      </w:r>
      <w:r>
        <w:t>.</w:t>
      </w:r>
    </w:p>
    <w:p w:rsidR="00AF298C" w:rsidRDefault="00AF298C" w:rsidP="00AF298C">
      <w:pPr>
        <w:tabs>
          <w:tab w:val="num" w:pos="720"/>
        </w:tabs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ab/>
      </w:r>
      <w:r>
        <w:rPr>
          <w:rFonts w:ascii="Times New Roman CYR" w:hAnsi="Times New Roman CYR" w:cs="Times New Roman CYR"/>
        </w:rPr>
        <w:tab/>
      </w:r>
    </w:p>
    <w:p w:rsidR="00AF298C" w:rsidRPr="00B8777B" w:rsidRDefault="00AF298C" w:rsidP="00AF298C">
      <w:pPr>
        <w:ind w:firstLine="709"/>
        <w:jc w:val="both"/>
        <w:rPr>
          <w:rFonts w:ascii="Times New Roman CYR" w:hAnsi="Times New Roman CYR" w:cs="Times New Roman CYR"/>
          <w:bCs/>
          <w:color w:val="000000"/>
        </w:rPr>
      </w:pPr>
      <w:r w:rsidRPr="00B8777B">
        <w:rPr>
          <w:rFonts w:ascii="Times New Roman CYR" w:hAnsi="Times New Roman CYR" w:cs="Times New Roman CYR"/>
          <w:bCs/>
          <w:color w:val="000000"/>
        </w:rPr>
        <w:t>За це рішення проголосували: за – 1</w:t>
      </w:r>
      <w:r>
        <w:rPr>
          <w:rFonts w:ascii="Times New Roman CYR" w:hAnsi="Times New Roman CYR" w:cs="Times New Roman CYR"/>
          <w:bCs/>
          <w:color w:val="000000"/>
        </w:rPr>
        <w:t>2</w:t>
      </w:r>
      <w:r w:rsidRPr="00B8777B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AF298C" w:rsidRPr="00B8777B" w:rsidRDefault="00AF298C" w:rsidP="00346AD5">
      <w:pPr>
        <w:ind w:firstLine="709"/>
        <w:jc w:val="both"/>
        <w:rPr>
          <w:rFonts w:ascii="Times New Roman CYR" w:hAnsi="Times New Roman CYR" w:cs="Times New Roman CYR"/>
          <w:bCs/>
          <w:color w:val="000000"/>
        </w:rPr>
      </w:pPr>
    </w:p>
    <w:p w:rsidR="00346AD5" w:rsidRPr="00B8777B" w:rsidRDefault="00346AD5" w:rsidP="00346AD5">
      <w:pPr>
        <w:ind w:firstLine="709"/>
        <w:jc w:val="both"/>
        <w:rPr>
          <w:rFonts w:ascii="Times New Roman CYR" w:hAnsi="Times New Roman CYR" w:cs="Times New Roman CYR"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 xml:space="preserve">Голова </w:t>
      </w: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>С.</w:t>
      </w:r>
      <w:r w:rsidR="007D1433">
        <w:rPr>
          <w:rFonts w:ascii="Times New Roman CYR" w:hAnsi="Times New Roman CYR" w:cs="Times New Roman CYR"/>
          <w:b/>
          <w:bCs/>
          <w:color w:val="000000"/>
        </w:rPr>
        <w:t> 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М.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Панчишин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                                                                            </w:t>
      </w:r>
    </w:p>
    <w:p w:rsidR="002B564F" w:rsidRDefault="002B564F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Секретар </w:t>
      </w:r>
    </w:p>
    <w:p w:rsidR="00D56918" w:rsidRPr="000A600A" w:rsidRDefault="001563B5" w:rsidP="000A600A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>А.</w:t>
      </w:r>
      <w:r w:rsidR="007D1433">
        <w:rPr>
          <w:rFonts w:ascii="Times New Roman CYR" w:hAnsi="Times New Roman CYR" w:cs="Times New Roman CYR"/>
          <w:b/>
          <w:bCs/>
          <w:color w:val="000000"/>
        </w:rPr>
        <w:t> 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Ф.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Гукалюк</w:t>
      </w:r>
      <w:proofErr w:type="spellEnd"/>
      <w:r w:rsidR="00417BD3">
        <w:rPr>
          <w:rFonts w:ascii="Times New Roman CYR" w:hAnsi="Times New Roman CYR" w:cs="Times New Roman CYR"/>
          <w:b/>
          <w:bCs/>
          <w:color w:val="000000"/>
        </w:rPr>
        <w:tab/>
      </w:r>
    </w:p>
    <w:sectPr w:rsidR="00D56918" w:rsidRPr="000A600A" w:rsidSect="002B564F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4A2"/>
    <w:multiLevelType w:val="hybridMultilevel"/>
    <w:tmpl w:val="EA30D53E"/>
    <w:lvl w:ilvl="0" w:tplc="55E8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E3D8C"/>
    <w:multiLevelType w:val="hybridMultilevel"/>
    <w:tmpl w:val="96E09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5698"/>
    <w:multiLevelType w:val="hybridMultilevel"/>
    <w:tmpl w:val="845058C8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1982"/>
    <w:multiLevelType w:val="hybridMultilevel"/>
    <w:tmpl w:val="16C8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E7C90"/>
    <w:multiLevelType w:val="hybridMultilevel"/>
    <w:tmpl w:val="23141D6C"/>
    <w:lvl w:ilvl="0" w:tplc="F7AC1F74">
      <w:start w:val="1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658BB"/>
    <w:multiLevelType w:val="hybridMultilevel"/>
    <w:tmpl w:val="2B8E3804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14E42"/>
    <w:multiLevelType w:val="hybridMultilevel"/>
    <w:tmpl w:val="2496E0BE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B2EA6"/>
    <w:multiLevelType w:val="hybridMultilevel"/>
    <w:tmpl w:val="F0E66C7C"/>
    <w:lvl w:ilvl="0" w:tplc="41CE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F8025D7"/>
    <w:multiLevelType w:val="hybridMultilevel"/>
    <w:tmpl w:val="84F8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AF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BD3"/>
    <w:rsid w:val="000552E7"/>
    <w:rsid w:val="000A0ADD"/>
    <w:rsid w:val="000A0AF1"/>
    <w:rsid w:val="000A600A"/>
    <w:rsid w:val="000C63D9"/>
    <w:rsid w:val="000D3554"/>
    <w:rsid w:val="000D7606"/>
    <w:rsid w:val="000E62DE"/>
    <w:rsid w:val="000F2DCF"/>
    <w:rsid w:val="0012483A"/>
    <w:rsid w:val="00150C2B"/>
    <w:rsid w:val="001563B5"/>
    <w:rsid w:val="00182F1E"/>
    <w:rsid w:val="001B6EA8"/>
    <w:rsid w:val="001B7046"/>
    <w:rsid w:val="001D1145"/>
    <w:rsid w:val="002173EF"/>
    <w:rsid w:val="00224DEE"/>
    <w:rsid w:val="00275757"/>
    <w:rsid w:val="00282FD2"/>
    <w:rsid w:val="0029529F"/>
    <w:rsid w:val="002A6DD2"/>
    <w:rsid w:val="002B564F"/>
    <w:rsid w:val="00316784"/>
    <w:rsid w:val="00327759"/>
    <w:rsid w:val="0033378D"/>
    <w:rsid w:val="00346AD5"/>
    <w:rsid w:val="00351DE2"/>
    <w:rsid w:val="003876E7"/>
    <w:rsid w:val="003F3651"/>
    <w:rsid w:val="003F5F20"/>
    <w:rsid w:val="00404188"/>
    <w:rsid w:val="00417BD3"/>
    <w:rsid w:val="004D768A"/>
    <w:rsid w:val="004E556B"/>
    <w:rsid w:val="00502C23"/>
    <w:rsid w:val="00515F46"/>
    <w:rsid w:val="00524EDC"/>
    <w:rsid w:val="00563695"/>
    <w:rsid w:val="0058217D"/>
    <w:rsid w:val="005A171A"/>
    <w:rsid w:val="005C5D4B"/>
    <w:rsid w:val="005E405E"/>
    <w:rsid w:val="005F26CA"/>
    <w:rsid w:val="005F7203"/>
    <w:rsid w:val="00617735"/>
    <w:rsid w:val="00643991"/>
    <w:rsid w:val="006511C3"/>
    <w:rsid w:val="006918B0"/>
    <w:rsid w:val="006F53AC"/>
    <w:rsid w:val="00717458"/>
    <w:rsid w:val="00721BE2"/>
    <w:rsid w:val="007427A8"/>
    <w:rsid w:val="00750D10"/>
    <w:rsid w:val="00771E2B"/>
    <w:rsid w:val="007A6EDB"/>
    <w:rsid w:val="007D1433"/>
    <w:rsid w:val="007D1D22"/>
    <w:rsid w:val="007D2637"/>
    <w:rsid w:val="007E4A98"/>
    <w:rsid w:val="007E7104"/>
    <w:rsid w:val="00824B36"/>
    <w:rsid w:val="00841CAE"/>
    <w:rsid w:val="008840F8"/>
    <w:rsid w:val="008E2418"/>
    <w:rsid w:val="00916CC5"/>
    <w:rsid w:val="00953F68"/>
    <w:rsid w:val="00977F25"/>
    <w:rsid w:val="00986835"/>
    <w:rsid w:val="00992FAB"/>
    <w:rsid w:val="009A2DCB"/>
    <w:rsid w:val="009C4FC8"/>
    <w:rsid w:val="009F6DF1"/>
    <w:rsid w:val="00A0664D"/>
    <w:rsid w:val="00A41498"/>
    <w:rsid w:val="00AA4A03"/>
    <w:rsid w:val="00AF298C"/>
    <w:rsid w:val="00B8777B"/>
    <w:rsid w:val="00BA297D"/>
    <w:rsid w:val="00BA323C"/>
    <w:rsid w:val="00BB116C"/>
    <w:rsid w:val="00BB169E"/>
    <w:rsid w:val="00BC20AF"/>
    <w:rsid w:val="00C24088"/>
    <w:rsid w:val="00C47079"/>
    <w:rsid w:val="00C56930"/>
    <w:rsid w:val="00C84BF4"/>
    <w:rsid w:val="00C87397"/>
    <w:rsid w:val="00CC756E"/>
    <w:rsid w:val="00CD6729"/>
    <w:rsid w:val="00CE52AC"/>
    <w:rsid w:val="00D56918"/>
    <w:rsid w:val="00DC7F6A"/>
    <w:rsid w:val="00DD14E6"/>
    <w:rsid w:val="00DD2213"/>
    <w:rsid w:val="00DD6018"/>
    <w:rsid w:val="00E33B1B"/>
    <w:rsid w:val="00E95053"/>
    <w:rsid w:val="00EB2573"/>
    <w:rsid w:val="00EB6D99"/>
    <w:rsid w:val="00EF27AD"/>
    <w:rsid w:val="00F245A1"/>
    <w:rsid w:val="00F5495A"/>
    <w:rsid w:val="00F650FF"/>
    <w:rsid w:val="00F90F35"/>
    <w:rsid w:val="00FB4ABE"/>
    <w:rsid w:val="00FE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8626-ACC4-41E4-8F32-5995FBB5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3271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Deputy11</cp:lastModifiedBy>
  <cp:revision>2</cp:revision>
  <cp:lastPrinted>2019-06-11T07:40:00Z</cp:lastPrinted>
  <dcterms:created xsi:type="dcterms:W3CDTF">2019-06-19T05:26:00Z</dcterms:created>
  <dcterms:modified xsi:type="dcterms:W3CDTF">2019-06-19T05:26:00Z</dcterms:modified>
</cp:coreProperties>
</file>